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345A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record date of exercising the right of attending the annual General Meeting of Shareholders in 2020 and 2019 cash dividend advance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345A2">
        <w:rPr>
          <w:rFonts w:ascii="Arial" w:hAnsi="Arial" w:cs="Arial"/>
          <w:sz w:val="20"/>
          <w:szCs w:val="20"/>
        </w:rPr>
        <w:t>18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345A2" w:rsidRPr="009345A2">
        <w:rPr>
          <w:rFonts w:ascii="Arial" w:hAnsi="Arial" w:cs="Arial"/>
          <w:sz w:val="20"/>
          <w:szCs w:val="20"/>
        </w:rPr>
        <w:t>Petrolimex</w:t>
      </w:r>
      <w:proofErr w:type="spellEnd"/>
      <w:r w:rsidR="009345A2" w:rsidRPr="009345A2">
        <w:rPr>
          <w:rFonts w:ascii="Arial" w:hAnsi="Arial" w:cs="Arial"/>
          <w:sz w:val="20"/>
          <w:szCs w:val="20"/>
        </w:rPr>
        <w:t xml:space="preserve"> Construction 1 Joint Stock Company Group</w:t>
      </w:r>
      <w:r w:rsidR="009345A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9345A2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9345A2" w:rsidRPr="009345A2">
        <w:rPr>
          <w:rFonts w:ascii="Arial" w:hAnsi="Arial" w:cs="Arial"/>
          <w:sz w:val="20"/>
          <w:szCs w:val="20"/>
        </w:rPr>
        <w:t xml:space="preserve">on record date of exercising the right of attending the annual General Meeting of Shareholders in 2020 and 2019 cash dividend advance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345A2" w:rsidRDefault="009345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345A2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>record date of exercising the right of</w:t>
      </w:r>
      <w:r w:rsidRPr="009345A2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9345A2">
        <w:rPr>
          <w:rFonts w:ascii="Arial" w:hAnsi="Arial" w:cs="Arial"/>
          <w:sz w:val="20"/>
          <w:szCs w:val="20"/>
        </w:rPr>
        <w:t xml:space="preserve"> the Annual General Meeting of Shareholders in 2020 and </w:t>
      </w:r>
      <w:r>
        <w:rPr>
          <w:rFonts w:ascii="Arial" w:hAnsi="Arial" w:cs="Arial"/>
          <w:sz w:val="20"/>
          <w:szCs w:val="20"/>
        </w:rPr>
        <w:t>2019 cash dividend advance</w:t>
      </w:r>
      <w:r w:rsidRPr="009345A2">
        <w:rPr>
          <w:rFonts w:ascii="Arial" w:hAnsi="Arial" w:cs="Arial"/>
          <w:sz w:val="20"/>
          <w:szCs w:val="20"/>
        </w:rPr>
        <w:t xml:space="preserve">: </w:t>
      </w:r>
    </w:p>
    <w:p w:rsidR="009345A2" w:rsidRDefault="009345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08 Jun 2020</w:t>
      </w:r>
    </w:p>
    <w:p w:rsidR="009345A2" w:rsidRDefault="009345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9345A2">
        <w:rPr>
          <w:rFonts w:ascii="Arial" w:hAnsi="Arial" w:cs="Arial"/>
          <w:sz w:val="20"/>
          <w:szCs w:val="20"/>
        </w:rPr>
        <w:t xml:space="preserve"> Approving the organization of the </w:t>
      </w:r>
      <w:r>
        <w:rPr>
          <w:rFonts w:ascii="Arial" w:hAnsi="Arial" w:cs="Arial"/>
          <w:sz w:val="20"/>
          <w:szCs w:val="20"/>
        </w:rPr>
        <w:t>annual General Meeting of Shareholders in 2020</w:t>
      </w:r>
      <w:r w:rsidRPr="009345A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345A2">
        <w:rPr>
          <w:rFonts w:ascii="Arial" w:hAnsi="Arial" w:cs="Arial"/>
          <w:sz w:val="20"/>
          <w:szCs w:val="20"/>
        </w:rPr>
        <w:t>Petrolimex</w:t>
      </w:r>
      <w:proofErr w:type="spellEnd"/>
      <w:r w:rsidRPr="009345A2">
        <w:rPr>
          <w:rFonts w:ascii="Arial" w:hAnsi="Arial" w:cs="Arial"/>
          <w:sz w:val="20"/>
          <w:szCs w:val="20"/>
        </w:rPr>
        <w:t xml:space="preserve"> Construction 1 Joint Stock Company Group</w:t>
      </w:r>
      <w:r>
        <w:rPr>
          <w:rFonts w:ascii="Arial" w:hAnsi="Arial" w:cs="Arial"/>
          <w:sz w:val="20"/>
          <w:szCs w:val="20"/>
        </w:rPr>
        <w:t xml:space="preserve"> </w:t>
      </w:r>
      <w:r w:rsidRPr="009345A2">
        <w:rPr>
          <w:rFonts w:ascii="Arial" w:hAnsi="Arial" w:cs="Arial"/>
          <w:sz w:val="20"/>
          <w:szCs w:val="20"/>
        </w:rPr>
        <w:t xml:space="preserve">as follows: </w:t>
      </w:r>
    </w:p>
    <w:p w:rsidR="009345A2" w:rsidRDefault="009345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Execution rate:</w:t>
      </w:r>
      <w:r w:rsidRPr="009345A2">
        <w:rPr>
          <w:rFonts w:ascii="Arial" w:hAnsi="Arial" w:cs="Arial"/>
          <w:sz w:val="20"/>
          <w:szCs w:val="20"/>
        </w:rPr>
        <w:t xml:space="preserve"> 01 share - 01 voting </w:t>
      </w:r>
      <w:r>
        <w:rPr>
          <w:rFonts w:ascii="Arial" w:hAnsi="Arial" w:cs="Arial"/>
          <w:sz w:val="20"/>
          <w:szCs w:val="20"/>
        </w:rPr>
        <w:t>right</w:t>
      </w:r>
      <w:r w:rsidR="00E2110C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</w:p>
    <w:p w:rsidR="009345A2" w:rsidRDefault="009345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 time</w:t>
      </w:r>
      <w:r w:rsidRPr="009345A2">
        <w:rPr>
          <w:rFonts w:ascii="Arial" w:hAnsi="Arial" w:cs="Arial"/>
          <w:sz w:val="20"/>
          <w:szCs w:val="20"/>
        </w:rPr>
        <w:t xml:space="preserve">: Expected on June 25, 2020 </w:t>
      </w:r>
    </w:p>
    <w:p w:rsidR="00397E8C" w:rsidRDefault="009345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 l</w:t>
      </w:r>
      <w:r w:rsidRPr="009345A2">
        <w:rPr>
          <w:rFonts w:ascii="Arial" w:hAnsi="Arial" w:cs="Arial"/>
          <w:sz w:val="20"/>
          <w:szCs w:val="20"/>
        </w:rPr>
        <w:t xml:space="preserve">ocation: </w:t>
      </w:r>
      <w:r w:rsidR="00397E8C">
        <w:rPr>
          <w:rFonts w:ascii="Arial" w:hAnsi="Arial" w:cs="Arial"/>
          <w:sz w:val="20"/>
          <w:szCs w:val="20"/>
        </w:rPr>
        <w:t xml:space="preserve">Meeting Hall of </w:t>
      </w:r>
      <w:proofErr w:type="spellStart"/>
      <w:r w:rsidRPr="009345A2">
        <w:rPr>
          <w:rFonts w:ascii="Arial" w:hAnsi="Arial" w:cs="Arial"/>
          <w:sz w:val="20"/>
          <w:szCs w:val="20"/>
        </w:rPr>
        <w:t>Petrolimex</w:t>
      </w:r>
      <w:proofErr w:type="spellEnd"/>
      <w:r w:rsidRPr="009345A2">
        <w:rPr>
          <w:rFonts w:ascii="Arial" w:hAnsi="Arial" w:cs="Arial"/>
          <w:sz w:val="20"/>
          <w:szCs w:val="20"/>
        </w:rPr>
        <w:t xml:space="preserve"> Concrete and Construction Co., Ltd., </w:t>
      </w:r>
      <w:proofErr w:type="spellStart"/>
      <w:r w:rsidRPr="009345A2">
        <w:rPr>
          <w:rFonts w:ascii="Arial" w:hAnsi="Arial" w:cs="Arial"/>
          <w:sz w:val="20"/>
          <w:szCs w:val="20"/>
        </w:rPr>
        <w:t>Loi</w:t>
      </w:r>
      <w:proofErr w:type="spellEnd"/>
      <w:r w:rsidRPr="009345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45A2">
        <w:rPr>
          <w:rFonts w:ascii="Arial" w:hAnsi="Arial" w:cs="Arial"/>
          <w:sz w:val="20"/>
          <w:szCs w:val="20"/>
        </w:rPr>
        <w:t>Cau</w:t>
      </w:r>
      <w:proofErr w:type="spellEnd"/>
      <w:r w:rsidRPr="009345A2">
        <w:rPr>
          <w:rFonts w:ascii="Arial" w:hAnsi="Arial" w:cs="Arial"/>
          <w:sz w:val="20"/>
          <w:szCs w:val="20"/>
        </w:rPr>
        <w:t xml:space="preserve"> Village, Viet </w:t>
      </w:r>
      <w:proofErr w:type="spellStart"/>
      <w:r w:rsidRPr="009345A2">
        <w:rPr>
          <w:rFonts w:ascii="Arial" w:hAnsi="Arial" w:cs="Arial"/>
          <w:sz w:val="20"/>
          <w:szCs w:val="20"/>
        </w:rPr>
        <w:t>Hoa</w:t>
      </w:r>
      <w:proofErr w:type="spellEnd"/>
      <w:r w:rsidRPr="009345A2">
        <w:rPr>
          <w:rFonts w:ascii="Arial" w:hAnsi="Arial" w:cs="Arial"/>
          <w:sz w:val="20"/>
          <w:szCs w:val="20"/>
        </w:rPr>
        <w:t xml:space="preserve"> Commune, </w:t>
      </w:r>
      <w:proofErr w:type="spellStart"/>
      <w:r w:rsidRPr="009345A2">
        <w:rPr>
          <w:rFonts w:ascii="Arial" w:hAnsi="Arial" w:cs="Arial"/>
          <w:sz w:val="20"/>
          <w:szCs w:val="20"/>
        </w:rPr>
        <w:t>Khoai</w:t>
      </w:r>
      <w:proofErr w:type="spellEnd"/>
      <w:r w:rsidRPr="009345A2">
        <w:rPr>
          <w:rFonts w:ascii="Arial" w:hAnsi="Arial" w:cs="Arial"/>
          <w:sz w:val="20"/>
          <w:szCs w:val="20"/>
        </w:rPr>
        <w:t xml:space="preserve"> Chau District, Hung Yen Province </w:t>
      </w:r>
    </w:p>
    <w:p w:rsidR="00397E8C" w:rsidRDefault="00397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345A2" w:rsidRPr="009345A2">
        <w:rPr>
          <w:rFonts w:ascii="Arial" w:hAnsi="Arial" w:cs="Arial"/>
          <w:sz w:val="20"/>
          <w:szCs w:val="20"/>
        </w:rPr>
        <w:t>Content of the meeting: Issues under the authority of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</w:p>
    <w:p w:rsidR="00397E8C" w:rsidRDefault="00397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9345A2" w:rsidRPr="009345A2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 xml:space="preserve">2019 cash dividend </w:t>
      </w:r>
      <w:r w:rsidR="009345A2" w:rsidRPr="009345A2">
        <w:rPr>
          <w:rFonts w:ascii="Arial" w:hAnsi="Arial" w:cs="Arial"/>
          <w:sz w:val="20"/>
          <w:szCs w:val="20"/>
        </w:rPr>
        <w:t xml:space="preserve">advance </w:t>
      </w:r>
    </w:p>
    <w:p w:rsidR="00397E8C" w:rsidRDefault="00397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Execution rate: 10%</w:t>
      </w:r>
      <w:r w:rsidR="009345A2" w:rsidRPr="009345A2">
        <w:rPr>
          <w:rFonts w:ascii="Arial" w:hAnsi="Arial" w:cs="Arial"/>
          <w:sz w:val="20"/>
          <w:szCs w:val="20"/>
        </w:rPr>
        <w:t>/ share (01 share receive</w:t>
      </w:r>
      <w:r>
        <w:rPr>
          <w:rFonts w:ascii="Arial" w:hAnsi="Arial" w:cs="Arial"/>
          <w:sz w:val="20"/>
          <w:szCs w:val="20"/>
        </w:rPr>
        <w:t>s VND 1,000)</w:t>
      </w:r>
    </w:p>
    <w:p w:rsidR="00397E8C" w:rsidRDefault="00397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345A2" w:rsidRPr="009345A2">
        <w:rPr>
          <w:rFonts w:ascii="Arial" w:hAnsi="Arial" w:cs="Arial"/>
          <w:sz w:val="20"/>
          <w:szCs w:val="20"/>
        </w:rPr>
        <w:t xml:space="preserve"> Payment date: June 19, 2020 </w:t>
      </w:r>
    </w:p>
    <w:p w:rsidR="00397E8C" w:rsidRDefault="00397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 location:</w:t>
      </w:r>
    </w:p>
    <w:p w:rsidR="009345A2" w:rsidRDefault="009345A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5A2">
        <w:rPr>
          <w:rFonts w:ascii="Arial" w:hAnsi="Arial" w:cs="Arial"/>
          <w:sz w:val="20"/>
          <w:szCs w:val="20"/>
        </w:rPr>
        <w:t xml:space="preserve">+ For deposited securities: The </w:t>
      </w:r>
      <w:r w:rsidR="00397E8C">
        <w:rPr>
          <w:rFonts w:ascii="Arial" w:hAnsi="Arial" w:cs="Arial"/>
          <w:sz w:val="20"/>
          <w:szCs w:val="20"/>
        </w:rPr>
        <w:t>shareholders carry out procedures for receiving dividend</w:t>
      </w:r>
      <w:r w:rsidRPr="009345A2">
        <w:rPr>
          <w:rFonts w:ascii="Arial" w:hAnsi="Arial" w:cs="Arial"/>
          <w:sz w:val="20"/>
          <w:szCs w:val="20"/>
        </w:rPr>
        <w:t xml:space="preserve"> at the depository member where the depository accou</w:t>
      </w:r>
      <w:r w:rsidR="00397E8C">
        <w:rPr>
          <w:rFonts w:ascii="Arial" w:hAnsi="Arial" w:cs="Arial"/>
          <w:sz w:val="20"/>
          <w:szCs w:val="20"/>
        </w:rPr>
        <w:t>nt is opened</w:t>
      </w:r>
    </w:p>
    <w:p w:rsidR="00397E8C" w:rsidRDefault="00397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E8C">
        <w:rPr>
          <w:rFonts w:ascii="Arial" w:hAnsi="Arial" w:cs="Arial"/>
          <w:sz w:val="20"/>
          <w:szCs w:val="20"/>
        </w:rPr>
        <w:t xml:space="preserve">+ For non-deposited securities: </w:t>
      </w:r>
      <w:r w:rsidRPr="009345A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shareholders carry out procedures for receiving dividend</w:t>
      </w:r>
      <w:r w:rsidRPr="009345A2">
        <w:rPr>
          <w:rFonts w:ascii="Arial" w:hAnsi="Arial" w:cs="Arial"/>
          <w:sz w:val="20"/>
          <w:szCs w:val="20"/>
        </w:rPr>
        <w:t xml:space="preserve"> at </w:t>
      </w:r>
      <w:r w:rsidRPr="00397E8C"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 xml:space="preserve">of Accounting and Finance </w:t>
      </w:r>
      <w:r w:rsidRPr="00397E8C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97E8C">
        <w:rPr>
          <w:rFonts w:ascii="Arial" w:hAnsi="Arial" w:cs="Arial"/>
          <w:sz w:val="20"/>
          <w:szCs w:val="20"/>
        </w:rPr>
        <w:t>Petrolimex</w:t>
      </w:r>
      <w:proofErr w:type="spellEnd"/>
      <w:r w:rsidRPr="00397E8C">
        <w:rPr>
          <w:rFonts w:ascii="Arial" w:hAnsi="Arial" w:cs="Arial"/>
          <w:sz w:val="20"/>
          <w:szCs w:val="20"/>
        </w:rPr>
        <w:t xml:space="preserve"> Construction 1 Joint Stock Company Group</w:t>
      </w:r>
      <w:r>
        <w:rPr>
          <w:rFonts w:ascii="Arial" w:hAnsi="Arial" w:cs="Arial"/>
          <w:sz w:val="20"/>
          <w:szCs w:val="20"/>
        </w:rPr>
        <w:t xml:space="preserve">. </w:t>
      </w:r>
      <w:r w:rsidRPr="00397E8C">
        <w:rPr>
          <w:rFonts w:ascii="Arial" w:hAnsi="Arial" w:cs="Arial"/>
          <w:sz w:val="20"/>
          <w:szCs w:val="20"/>
        </w:rPr>
        <w:t xml:space="preserve">Address: 6th Floor, 552 Nguyen Van Cu Building, </w:t>
      </w:r>
      <w:proofErr w:type="spellStart"/>
      <w:r w:rsidRPr="00397E8C">
        <w:rPr>
          <w:rFonts w:ascii="Arial" w:hAnsi="Arial" w:cs="Arial"/>
          <w:sz w:val="20"/>
          <w:szCs w:val="20"/>
        </w:rPr>
        <w:t>Gia</w:t>
      </w:r>
      <w:proofErr w:type="spellEnd"/>
      <w:r w:rsidRPr="00397E8C">
        <w:rPr>
          <w:rFonts w:ascii="Arial" w:hAnsi="Arial" w:cs="Arial"/>
          <w:sz w:val="20"/>
          <w:szCs w:val="20"/>
        </w:rPr>
        <w:t xml:space="preserve"> Thuy</w:t>
      </w:r>
      <w:r>
        <w:rPr>
          <w:rFonts w:ascii="Arial" w:hAnsi="Arial" w:cs="Arial"/>
          <w:sz w:val="20"/>
          <w:szCs w:val="20"/>
        </w:rPr>
        <w:t xml:space="preserve"> Ward, Long Bien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397E8C">
        <w:rPr>
          <w:rFonts w:ascii="Arial" w:hAnsi="Arial" w:cs="Arial"/>
          <w:sz w:val="20"/>
          <w:szCs w:val="20"/>
        </w:rPr>
        <w:t xml:space="preserve"> City (on weekdays) starting from June 19, 2020 and presenting ID</w:t>
      </w:r>
      <w:r>
        <w:rPr>
          <w:rFonts w:ascii="Arial" w:hAnsi="Arial" w:cs="Arial"/>
          <w:sz w:val="20"/>
          <w:szCs w:val="20"/>
        </w:rPr>
        <w:t xml:space="preserve"> card</w:t>
      </w:r>
      <w:r w:rsidRPr="00397E8C">
        <w:rPr>
          <w:rFonts w:ascii="Arial" w:hAnsi="Arial" w:cs="Arial"/>
          <w:sz w:val="20"/>
          <w:szCs w:val="20"/>
        </w:rPr>
        <w:t xml:space="preserve"> </w:t>
      </w:r>
    </w:p>
    <w:p w:rsidR="00397E8C" w:rsidRDefault="00397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397E8C">
        <w:rPr>
          <w:rFonts w:ascii="Arial" w:hAnsi="Arial" w:cs="Arial"/>
          <w:sz w:val="20"/>
          <w:szCs w:val="20"/>
        </w:rPr>
        <w:t xml:space="preserve"> Assignment of tasks, authorization and implementation: Assign and authorize the Chairman of the Board of Directors cum General Director to organize the implementation of this Resolution of t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lastRenderedPageBreak/>
        <w:t>Board of Directors, ensuring</w:t>
      </w:r>
      <w:r w:rsidRPr="00397E8C">
        <w:rPr>
          <w:rFonts w:ascii="Arial" w:hAnsi="Arial" w:cs="Arial"/>
          <w:sz w:val="20"/>
          <w:szCs w:val="20"/>
        </w:rPr>
        <w:t xml:space="preserve"> the organization of the Annual General Meeting of Shareholders in 2020 and </w:t>
      </w:r>
      <w:r>
        <w:rPr>
          <w:rFonts w:ascii="Arial" w:hAnsi="Arial" w:cs="Arial"/>
          <w:sz w:val="20"/>
          <w:szCs w:val="20"/>
        </w:rPr>
        <w:t>dividend payment</w:t>
      </w:r>
      <w:r w:rsidRPr="00397E8C">
        <w:rPr>
          <w:rFonts w:ascii="Arial" w:hAnsi="Arial" w:cs="Arial"/>
          <w:sz w:val="20"/>
          <w:szCs w:val="20"/>
        </w:rPr>
        <w:t xml:space="preserve"> in accordan</w:t>
      </w:r>
      <w:r>
        <w:rPr>
          <w:rFonts w:ascii="Arial" w:hAnsi="Arial" w:cs="Arial"/>
          <w:sz w:val="20"/>
          <w:szCs w:val="20"/>
        </w:rPr>
        <w:t>ce with the provisions of law</w:t>
      </w:r>
    </w:p>
    <w:p w:rsidR="00397E8C" w:rsidRDefault="00397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Enforcement</w:t>
      </w:r>
    </w:p>
    <w:p w:rsidR="00397E8C" w:rsidRDefault="00397E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E8C">
        <w:rPr>
          <w:rFonts w:ascii="Arial" w:hAnsi="Arial" w:cs="Arial"/>
          <w:sz w:val="20"/>
          <w:szCs w:val="20"/>
        </w:rPr>
        <w:t>This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397E8C">
        <w:rPr>
          <w:rFonts w:ascii="Arial" w:hAnsi="Arial" w:cs="Arial"/>
          <w:sz w:val="20"/>
          <w:szCs w:val="20"/>
        </w:rPr>
        <w:t xml:space="preserve">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397E8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97E8C">
        <w:rPr>
          <w:rFonts w:ascii="Arial" w:hAnsi="Arial" w:cs="Arial"/>
          <w:sz w:val="20"/>
          <w:szCs w:val="20"/>
        </w:rPr>
        <w:t>Petrolimex</w:t>
      </w:r>
      <w:proofErr w:type="spellEnd"/>
      <w:r w:rsidRPr="00397E8C">
        <w:rPr>
          <w:rFonts w:ascii="Arial" w:hAnsi="Arial" w:cs="Arial"/>
          <w:sz w:val="20"/>
          <w:szCs w:val="20"/>
        </w:rPr>
        <w:t xml:space="preserve"> Construction 1 Joint Stock Company Group and related units and individuals are responsible for implementing this Resolution</w:t>
      </w:r>
    </w:p>
    <w:sectPr w:rsidR="0039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97E8C"/>
    <w:rsid w:val="003A0ECB"/>
    <w:rsid w:val="003A5CE9"/>
    <w:rsid w:val="003B73F7"/>
    <w:rsid w:val="003C1805"/>
    <w:rsid w:val="003C4606"/>
    <w:rsid w:val="003D18D5"/>
    <w:rsid w:val="003E73CA"/>
    <w:rsid w:val="00403A9C"/>
    <w:rsid w:val="00411E47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5A2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110C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513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253</cp:revision>
  <dcterms:created xsi:type="dcterms:W3CDTF">2019-10-16T10:03:00Z</dcterms:created>
  <dcterms:modified xsi:type="dcterms:W3CDTF">2020-05-25T04:09:00Z</dcterms:modified>
</cp:coreProperties>
</file>